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D1EB" w14:textId="77777777" w:rsidR="007803A2" w:rsidRPr="00121112" w:rsidRDefault="00964E5C" w:rsidP="00333A8C">
      <w:pPr>
        <w:shd w:val="clear" w:color="auto" w:fill="000000" w:themeFill="text1"/>
        <w:jc w:val="center"/>
        <w:rPr>
          <w:b/>
          <w:bCs/>
          <w:color w:val="FFFFFF" w:themeColor="background1"/>
          <w:sz w:val="36"/>
          <w:szCs w:val="36"/>
        </w:rPr>
      </w:pPr>
      <w:r w:rsidRPr="00121112">
        <w:rPr>
          <w:b/>
          <w:bCs/>
          <w:color w:val="FFFFFF" w:themeColor="background1"/>
          <w:sz w:val="36"/>
          <w:szCs w:val="36"/>
        </w:rPr>
        <w:t>Mini-Project</w:t>
      </w:r>
    </w:p>
    <w:p w14:paraId="55E4EB07" w14:textId="77777777" w:rsidR="00964E5C" w:rsidRDefault="00121112" w:rsidP="0056301E">
      <w:pPr>
        <w:jc w:val="both"/>
      </w:pPr>
      <w:r>
        <w:t>This is an i</w:t>
      </w:r>
      <w:r w:rsidR="00964E5C">
        <w:t xml:space="preserve">ndividual </w:t>
      </w:r>
      <w:r>
        <w:t>project. However, students are encouraged to have discussion in group. But the design and coding should be done by individual student.</w:t>
      </w:r>
    </w:p>
    <w:p w14:paraId="4A195065" w14:textId="15ECFABA" w:rsidR="00964E5C" w:rsidRDefault="00964E5C" w:rsidP="0056301E">
      <w:pPr>
        <w:jc w:val="both"/>
      </w:pPr>
      <w:r w:rsidRPr="00121112">
        <w:rPr>
          <w:b/>
          <w:bCs/>
        </w:rPr>
        <w:t>Duration:</w:t>
      </w:r>
      <w:r>
        <w:t xml:space="preserve"> </w:t>
      </w:r>
      <w:r w:rsidR="00E07C53">
        <w:t>2</w:t>
      </w:r>
      <w:r>
        <w:t xml:space="preserve"> Man/day</w:t>
      </w:r>
    </w:p>
    <w:p w14:paraId="3717C536" w14:textId="7369225D" w:rsidR="004216C5" w:rsidRPr="004216C5" w:rsidRDefault="004216C5" w:rsidP="0056301E">
      <w:pPr>
        <w:jc w:val="both"/>
        <w:rPr>
          <w:b/>
          <w:bCs/>
        </w:rPr>
      </w:pPr>
      <w:r w:rsidRPr="004216C5">
        <w:rPr>
          <w:b/>
          <w:bCs/>
        </w:rPr>
        <w:t>Due Date:</w:t>
      </w:r>
      <w:r>
        <w:rPr>
          <w:b/>
          <w:bCs/>
        </w:rPr>
        <w:t xml:space="preserve"> </w:t>
      </w:r>
      <w:r w:rsidRPr="004216C5">
        <w:t xml:space="preserve">Submit </w:t>
      </w:r>
      <w:r w:rsidRPr="005306DF">
        <w:rPr>
          <w:b/>
          <w:bCs/>
          <w:color w:val="C00000"/>
        </w:rPr>
        <w:t>before</w:t>
      </w:r>
      <w:r w:rsidRPr="004216C5">
        <w:t xml:space="preserve"> 23/September/2023 (Saturday)</w:t>
      </w:r>
    </w:p>
    <w:p w14:paraId="482E1F43" w14:textId="77777777" w:rsidR="00964E5C" w:rsidRPr="00121112" w:rsidRDefault="00197C46" w:rsidP="0056301E">
      <w:pPr>
        <w:jc w:val="both"/>
        <w:rPr>
          <w:b/>
          <w:bCs/>
        </w:rPr>
      </w:pPr>
      <w:r w:rsidRPr="00121112">
        <w:rPr>
          <w:b/>
          <w:bCs/>
        </w:rPr>
        <w:t>Simple Measurement Unit:</w:t>
      </w:r>
    </w:p>
    <w:p w14:paraId="2C722EC0" w14:textId="77777777" w:rsidR="00197C46" w:rsidRDefault="00197C46" w:rsidP="0056301E">
      <w:pPr>
        <w:jc w:val="both"/>
      </w:pPr>
      <w:r>
        <w:rPr>
          <w:noProof/>
        </w:rPr>
        <w:drawing>
          <wp:inline distT="0" distB="0" distL="0" distR="0" wp14:anchorId="221A9AA3" wp14:editId="71AB22B9">
            <wp:extent cx="4448175" cy="2379964"/>
            <wp:effectExtent l="0" t="0" r="0" b="1905"/>
            <wp:docPr id="111511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1878" name="Picture 1115118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793" cy="23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3452" w14:textId="77777777" w:rsidR="00964E5C" w:rsidRPr="00121112" w:rsidRDefault="00197C46" w:rsidP="0056301E">
      <w:pPr>
        <w:jc w:val="both"/>
        <w:rPr>
          <w:b/>
          <w:bCs/>
        </w:rPr>
      </w:pPr>
      <w:r w:rsidRPr="00121112">
        <w:rPr>
          <w:b/>
          <w:bCs/>
        </w:rPr>
        <w:t>Analogy:</w:t>
      </w:r>
    </w:p>
    <w:p w14:paraId="257C0CF3" w14:textId="77777777" w:rsidR="00197C46" w:rsidRDefault="00197C46" w:rsidP="0056301E">
      <w:pPr>
        <w:jc w:val="both"/>
      </w:pPr>
      <w:r>
        <w:rPr>
          <w:noProof/>
        </w:rPr>
        <w:drawing>
          <wp:inline distT="0" distB="0" distL="0" distR="0" wp14:anchorId="4D60064C" wp14:editId="77DE6B72">
            <wp:extent cx="4305901" cy="2724530"/>
            <wp:effectExtent l="0" t="0" r="0" b="0"/>
            <wp:docPr id="1768500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00007" name="Picture 17685000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93FB" w14:textId="77777777" w:rsidR="00964E5C" w:rsidRPr="00121112" w:rsidRDefault="00AC61CE" w:rsidP="0056301E">
      <w:pPr>
        <w:spacing w:after="0"/>
        <w:jc w:val="both"/>
        <w:rPr>
          <w:b/>
          <w:bCs/>
        </w:rPr>
      </w:pPr>
      <w:r w:rsidRPr="00121112">
        <w:rPr>
          <w:b/>
          <w:bCs/>
        </w:rPr>
        <w:t>Implicit Normalization:</w:t>
      </w:r>
    </w:p>
    <w:p w14:paraId="417EC585" w14:textId="77777777" w:rsidR="00AC61CE" w:rsidRPr="00AC61CE" w:rsidRDefault="00AC61CE" w:rsidP="0056301E">
      <w:pPr>
        <w:pStyle w:val="ListParagraph"/>
        <w:numPr>
          <w:ilvl w:val="0"/>
          <w:numId w:val="2"/>
        </w:numPr>
        <w:jc w:val="both"/>
      </w:pPr>
      <w:r w:rsidRPr="00AC61CE">
        <w:t>The total weight need not be 100%. The formula will ensure the output will fall in between 0</w:t>
      </w:r>
      <w:r w:rsidR="005C093F">
        <w:t xml:space="preserve"> to </w:t>
      </w:r>
      <w:r w:rsidRPr="00AC61CE">
        <w:t>100%. This implied if the output becomes the input, it will be in between 0</w:t>
      </w:r>
      <w:r w:rsidR="005C093F">
        <w:t xml:space="preserve"> to </w:t>
      </w:r>
      <w:r w:rsidRPr="00AC61CE">
        <w:t>100%.</w:t>
      </w:r>
    </w:p>
    <w:p w14:paraId="376C6824" w14:textId="77777777" w:rsidR="00AC61CE" w:rsidRPr="00AC61CE" w:rsidRDefault="00AC61CE" w:rsidP="0056301E">
      <w:pPr>
        <w:pStyle w:val="ListParagraph"/>
        <w:numPr>
          <w:ilvl w:val="0"/>
          <w:numId w:val="2"/>
        </w:numPr>
        <w:jc w:val="both"/>
      </w:pPr>
      <w:r w:rsidRPr="00AC61CE">
        <w:t>It is done implicitly</w:t>
      </w:r>
    </w:p>
    <w:p w14:paraId="54E40B56" w14:textId="77777777" w:rsidR="00AC61CE" w:rsidRPr="00AC61CE" w:rsidRDefault="00AC61CE" w:rsidP="0056301E">
      <w:pPr>
        <w:pStyle w:val="ListParagraph"/>
        <w:numPr>
          <w:ilvl w:val="0"/>
          <w:numId w:val="2"/>
        </w:numPr>
        <w:jc w:val="both"/>
      </w:pPr>
      <w:r w:rsidRPr="00AC61CE">
        <w:lastRenderedPageBreak/>
        <w:t>New sub measurement can be added or existing sub measurement can be remove</w:t>
      </w:r>
      <w:r>
        <w:t>d</w:t>
      </w:r>
      <w:r w:rsidRPr="00AC61CE">
        <w:t xml:space="preserve"> without affecting other sub assessments.</w:t>
      </w:r>
    </w:p>
    <w:p w14:paraId="4B93CF6A" w14:textId="77777777" w:rsidR="00AC61CE" w:rsidRDefault="00AC61CE" w:rsidP="0056301E">
      <w:pPr>
        <w:pStyle w:val="ListParagraph"/>
        <w:numPr>
          <w:ilvl w:val="0"/>
          <w:numId w:val="2"/>
        </w:numPr>
        <w:jc w:val="both"/>
      </w:pPr>
      <w:r w:rsidRPr="00AC61CE">
        <w:t>Example: The lecturer missed one of the assessment</w:t>
      </w:r>
      <w:r>
        <w:t>s</w:t>
      </w:r>
      <w:r w:rsidRPr="00AC61CE">
        <w:t xml:space="preserve"> because of some reason. Or sometime </w:t>
      </w:r>
      <w:r>
        <w:t>ad hoc</w:t>
      </w:r>
      <w:r w:rsidRPr="00AC61CE">
        <w:t xml:space="preserve"> assessment is given.</w:t>
      </w:r>
    </w:p>
    <w:p w14:paraId="0088E1F0" w14:textId="77777777" w:rsidR="00964E5C" w:rsidRPr="00121112" w:rsidRDefault="005C093F" w:rsidP="0056301E">
      <w:pPr>
        <w:spacing w:after="0"/>
        <w:jc w:val="both"/>
        <w:rPr>
          <w:b/>
          <w:bCs/>
        </w:rPr>
      </w:pPr>
      <w:r w:rsidRPr="00121112">
        <w:rPr>
          <w:b/>
          <w:bCs/>
        </w:rPr>
        <w:t>Explicit Normalization:</w:t>
      </w:r>
    </w:p>
    <w:p w14:paraId="1E507228" w14:textId="77777777" w:rsidR="005C093F" w:rsidRPr="005C093F" w:rsidRDefault="005C093F" w:rsidP="0056301E">
      <w:pPr>
        <w:pStyle w:val="ListParagraph"/>
        <w:numPr>
          <w:ilvl w:val="0"/>
          <w:numId w:val="3"/>
        </w:numPr>
        <w:jc w:val="both"/>
      </w:pPr>
      <w:r w:rsidRPr="005C093F">
        <w:t>Under some abnormal circumstances, special normalization is needed.</w:t>
      </w:r>
    </w:p>
    <w:p w14:paraId="0F382454" w14:textId="77777777" w:rsidR="005C093F" w:rsidRPr="005C093F" w:rsidRDefault="005C093F" w:rsidP="0056301E">
      <w:pPr>
        <w:pStyle w:val="ListParagraph"/>
        <w:numPr>
          <w:ilvl w:val="0"/>
          <w:numId w:val="3"/>
        </w:numPr>
        <w:jc w:val="both"/>
      </w:pPr>
      <w:r w:rsidRPr="005C093F">
        <w:t>This need to be done explicitly by the authorized parties which justifications.</w:t>
      </w:r>
    </w:p>
    <w:p w14:paraId="77D6678B" w14:textId="77777777" w:rsidR="005C093F" w:rsidRDefault="005C093F" w:rsidP="0056301E">
      <w:pPr>
        <w:pStyle w:val="ListParagraph"/>
        <w:numPr>
          <w:ilvl w:val="0"/>
          <w:numId w:val="3"/>
        </w:numPr>
        <w:jc w:val="both"/>
      </w:pPr>
      <w:r w:rsidRPr="005C093F">
        <w:t>Example: The lecturer expectation is too high. The faculty need to normalized the student result for the subject by bring up all the student marks.</w:t>
      </w:r>
    </w:p>
    <w:p w14:paraId="774F2A74" w14:textId="77777777" w:rsidR="00964E5C" w:rsidRDefault="005C093F" w:rsidP="0056301E">
      <w:pPr>
        <w:spacing w:after="0"/>
        <w:jc w:val="both"/>
      </w:pPr>
      <w:r w:rsidRPr="005C093F">
        <w:t>The Measurement System</w:t>
      </w:r>
      <w:r>
        <w:t>:</w:t>
      </w:r>
    </w:p>
    <w:p w14:paraId="331C9C67" w14:textId="77777777" w:rsidR="005C093F" w:rsidRDefault="00C443EB" w:rsidP="0056301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CEC73" wp14:editId="1297D152">
                <wp:simplePos x="0" y="0"/>
                <wp:positionH relativeFrom="column">
                  <wp:posOffset>85725</wp:posOffset>
                </wp:positionH>
                <wp:positionV relativeFrom="paragraph">
                  <wp:posOffset>311785</wp:posOffset>
                </wp:positionV>
                <wp:extent cx="771525" cy="257175"/>
                <wp:effectExtent l="0" t="0" r="28575" b="676275"/>
                <wp:wrapNone/>
                <wp:docPr id="1637218143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57175"/>
                        </a:xfrm>
                        <a:prstGeom prst="wedgeRectCallout">
                          <a:avLst>
                            <a:gd name="adj1" fmla="val 39484"/>
                            <a:gd name="adj2" fmla="val 273611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400BB" w14:textId="77777777" w:rsidR="00C443EB" w:rsidRDefault="00C443EB" w:rsidP="00C443EB">
                            <w:pPr>
                              <w:jc w:val="center"/>
                            </w:pPr>
                            <w:r>
                              <w:t>Root 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CEC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6" type="#_x0000_t61" style="position:absolute;left:0;text-align:left;margin-left:6.75pt;margin-top:24.55pt;width:6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" adj="19329,69900" fillcolor="red" strokecolor="#09101d [484]" strokeweight="1pt">
                <v:textbox>
                  <w:txbxContent>
                    <w:p w14:paraId="07A400BB" w14:textId="77777777" w:rsidR="00C443EB" w:rsidRDefault="00C443EB" w:rsidP="00C443EB">
                      <w:pPr>
                        <w:jc w:val="center"/>
                      </w:pPr>
                      <w:r>
                        <w:t>Root MU</w:t>
                      </w:r>
                    </w:p>
                  </w:txbxContent>
                </v:textbox>
              </v:shape>
            </w:pict>
          </mc:Fallback>
        </mc:AlternateContent>
      </w:r>
      <w:r w:rsidR="005C093F">
        <w:rPr>
          <w:noProof/>
        </w:rPr>
        <w:drawing>
          <wp:inline distT="0" distB="0" distL="0" distR="0" wp14:anchorId="6545EC96" wp14:editId="4692205E">
            <wp:extent cx="4301673" cy="2809875"/>
            <wp:effectExtent l="0" t="0" r="3810" b="0"/>
            <wp:docPr id="17091917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91770" name="Picture 17091917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354" cy="28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E36C" w14:textId="77777777" w:rsidR="005C093F" w:rsidRDefault="005C093F" w:rsidP="0056301E">
      <w:pPr>
        <w:pStyle w:val="ListParagraph"/>
        <w:numPr>
          <w:ilvl w:val="0"/>
          <w:numId w:val="4"/>
        </w:numPr>
        <w:jc w:val="both"/>
      </w:pPr>
      <w:r>
        <w:t>When linking measurement units, it forms a measurement system.</w:t>
      </w:r>
    </w:p>
    <w:p w14:paraId="4929956D" w14:textId="77777777" w:rsidR="005C093F" w:rsidRDefault="005C093F" w:rsidP="0056301E">
      <w:pPr>
        <w:pStyle w:val="ListParagraph"/>
        <w:numPr>
          <w:ilvl w:val="0"/>
          <w:numId w:val="4"/>
        </w:numPr>
        <w:jc w:val="both"/>
      </w:pPr>
      <w:r w:rsidRPr="005C093F">
        <w:t xml:space="preserve">The System </w:t>
      </w:r>
      <w:r>
        <w:t>has following properties</w:t>
      </w:r>
    </w:p>
    <w:p w14:paraId="5B5665B7" w14:textId="77777777" w:rsidR="005C093F" w:rsidRDefault="005C093F" w:rsidP="0056301E">
      <w:pPr>
        <w:pStyle w:val="ListParagraph"/>
        <w:numPr>
          <w:ilvl w:val="1"/>
          <w:numId w:val="4"/>
        </w:numPr>
        <w:jc w:val="both"/>
      </w:pPr>
      <w:r>
        <w:t xml:space="preserve">The number of inputs for each measurement unit </w:t>
      </w:r>
      <w:r w:rsidR="00C443EB">
        <w:t>can be</w:t>
      </w:r>
      <w:r>
        <w:t xml:space="preserve"> varies</w:t>
      </w:r>
      <w:r w:rsidR="00C443EB">
        <w:t>.</w:t>
      </w:r>
    </w:p>
    <w:p w14:paraId="1C8905A2" w14:textId="77777777" w:rsidR="00C443EB" w:rsidRDefault="00C443EB" w:rsidP="0056301E">
      <w:pPr>
        <w:pStyle w:val="ListParagraph"/>
        <w:numPr>
          <w:ilvl w:val="1"/>
          <w:numId w:val="4"/>
        </w:numPr>
        <w:jc w:val="both"/>
      </w:pPr>
      <w:r>
        <w:t>The output each measurement units is linked to other measurement units as inputs, except the root measurement unit.</w:t>
      </w:r>
    </w:p>
    <w:p w14:paraId="4FA9DDC2" w14:textId="77777777" w:rsidR="005C093F" w:rsidRDefault="00C443EB" w:rsidP="0056301E">
      <w:pPr>
        <w:pStyle w:val="ListParagraph"/>
        <w:numPr>
          <w:ilvl w:val="1"/>
          <w:numId w:val="4"/>
        </w:numPr>
        <w:jc w:val="both"/>
      </w:pPr>
      <w:r>
        <w:t xml:space="preserve">To get the output of the root measurement unit will “fire” other measure units to generate outputs. </w:t>
      </w:r>
    </w:p>
    <w:p w14:paraId="42AD4760" w14:textId="77777777" w:rsidR="005C093F" w:rsidRPr="005C093F" w:rsidRDefault="0005190C" w:rsidP="0056301E">
      <w:pPr>
        <w:pStyle w:val="ListParagraph"/>
        <w:numPr>
          <w:ilvl w:val="1"/>
          <w:numId w:val="4"/>
        </w:numPr>
        <w:jc w:val="both"/>
      </w:pPr>
      <w:r>
        <w:t xml:space="preserve">Those inputs not link to any measure unit should link to any other value source </w:t>
      </w:r>
    </w:p>
    <w:p w14:paraId="0C97F6EF" w14:textId="77777777" w:rsidR="000C6E81" w:rsidRDefault="000C6E81" w:rsidP="0056301E">
      <w:pPr>
        <w:jc w:val="both"/>
      </w:pPr>
      <w:r>
        <w:br w:type="page"/>
      </w:r>
    </w:p>
    <w:p w14:paraId="3CE8E61F" w14:textId="77777777" w:rsidR="005C093F" w:rsidRPr="0090246A" w:rsidRDefault="000C6E81" w:rsidP="0056301E">
      <w:pPr>
        <w:jc w:val="both"/>
        <w:rPr>
          <w:b/>
          <w:bCs/>
        </w:rPr>
      </w:pPr>
      <w:r w:rsidRPr="0090246A">
        <w:rPr>
          <w:b/>
          <w:bCs/>
        </w:rPr>
        <w:lastRenderedPageBreak/>
        <w:t>CGPA System:</w:t>
      </w:r>
    </w:p>
    <w:p w14:paraId="4DD10F0C" w14:textId="77777777" w:rsidR="000C6E81" w:rsidRDefault="00F363BD" w:rsidP="0056301E">
      <w:pPr>
        <w:jc w:val="both"/>
      </w:pPr>
      <w:r>
        <w:rPr>
          <w:noProof/>
        </w:rPr>
        <w:drawing>
          <wp:inline distT="0" distB="0" distL="0" distR="0" wp14:anchorId="6EF082DF" wp14:editId="3704C1C5">
            <wp:extent cx="5086350" cy="3433831"/>
            <wp:effectExtent l="0" t="0" r="0" b="0"/>
            <wp:docPr id="6516906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90601" name="Picture 6516906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066" cy="344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B2CC1" w14:textId="77777777" w:rsidR="00964E5C" w:rsidRPr="0090246A" w:rsidRDefault="001C21BC" w:rsidP="0056301E">
      <w:pPr>
        <w:jc w:val="both"/>
        <w:rPr>
          <w:b/>
          <w:bCs/>
        </w:rPr>
      </w:pPr>
      <w:r w:rsidRPr="0090246A">
        <w:rPr>
          <w:b/>
          <w:bCs/>
        </w:rPr>
        <w:t xml:space="preserve">The </w:t>
      </w:r>
      <w:r w:rsidR="0090246A" w:rsidRPr="0090246A">
        <w:rPr>
          <w:b/>
          <w:bCs/>
        </w:rPr>
        <w:t xml:space="preserve">mini project </w:t>
      </w:r>
      <w:r w:rsidRPr="0090246A">
        <w:rPr>
          <w:b/>
          <w:bCs/>
        </w:rPr>
        <w:t>requirements:</w:t>
      </w:r>
    </w:p>
    <w:p w14:paraId="4130C972" w14:textId="77777777" w:rsidR="001C21BC" w:rsidRDefault="001C21BC" w:rsidP="0056301E">
      <w:pPr>
        <w:jc w:val="both"/>
      </w:pPr>
      <w:r w:rsidRPr="0090246A">
        <w:rPr>
          <w:b/>
          <w:bCs/>
        </w:rPr>
        <w:t>Part-1:</w:t>
      </w:r>
      <w:r>
        <w:t xml:space="preserve"> Design and develop a set of foundation classes to implement the abovementioned measurement system.</w:t>
      </w:r>
      <w:r w:rsidR="00BE46C3">
        <w:t xml:space="preserve"> (This part should implement in Class Library)</w:t>
      </w:r>
    </w:p>
    <w:p w14:paraId="07ACF262" w14:textId="77777777" w:rsidR="00BE46C3" w:rsidRDefault="00BE46C3" w:rsidP="0056301E">
      <w:pPr>
        <w:jc w:val="both"/>
      </w:pPr>
      <w:r w:rsidRPr="0090246A">
        <w:rPr>
          <w:b/>
          <w:bCs/>
        </w:rPr>
        <w:t>Part-2:</w:t>
      </w:r>
      <w:r>
        <w:t xml:space="preserve"> Apply these foundation classes and test it by solving the CGPA problem above. You can hardcode those terminal input values, or scores in this context (60%, 70%, </w:t>
      </w:r>
      <w:proofErr w:type="spellStart"/>
      <w:r>
        <w:t>etc</w:t>
      </w:r>
      <w:proofErr w:type="spellEnd"/>
      <w:r>
        <w:t>). (This part should implement in Console project)</w:t>
      </w:r>
    </w:p>
    <w:p w14:paraId="10DB5685" w14:textId="77777777" w:rsidR="001E2F3E" w:rsidRDefault="00BE46C3" w:rsidP="0056301E">
      <w:pPr>
        <w:jc w:val="both"/>
      </w:pPr>
      <w:r w:rsidRPr="0090246A">
        <w:rPr>
          <w:b/>
          <w:bCs/>
        </w:rPr>
        <w:t>Part-3:</w:t>
      </w:r>
      <w:r>
        <w:t xml:space="preserve"> Design and develop tables in a database under Microsoft SQL Server to keep students’ data and their scores for subjects. </w:t>
      </w:r>
      <w:r w:rsidR="00B506F6">
        <w:t>The design of database can be done using the SQL Server Management Studio</w:t>
      </w:r>
      <w:r w:rsidR="00DF4B86">
        <w:t xml:space="preserve"> by </w:t>
      </w:r>
      <w:r w:rsidR="00B506F6">
        <w:t>using an SQL Script file</w:t>
      </w:r>
      <w:r w:rsidR="001E2F3E">
        <w:t xml:space="preserve"> so that </w:t>
      </w:r>
      <w:r w:rsidR="00DF4B86">
        <w:t xml:space="preserve">the trainer can recreate </w:t>
      </w:r>
      <w:r w:rsidR="001E2F3E">
        <w:t>the database</w:t>
      </w:r>
      <w:r w:rsidR="00DF4B86">
        <w:t xml:space="preserve"> and records for assessment</w:t>
      </w:r>
      <w:r w:rsidR="00B506F6">
        <w:t>.</w:t>
      </w:r>
      <w:r w:rsidR="00DF4B86">
        <w:t xml:space="preserve"> The script should include all the database object and records creation</w:t>
      </w:r>
      <w:r w:rsidR="001E2F3E">
        <w:t xml:space="preserve">. (This part dealing with SSMS) </w:t>
      </w:r>
    </w:p>
    <w:p w14:paraId="4992F9A4" w14:textId="77777777" w:rsidR="00333A8C" w:rsidRDefault="00333A8C" w:rsidP="00333A8C">
      <w:pPr>
        <w:jc w:val="both"/>
      </w:pPr>
      <w:r w:rsidRPr="0090246A">
        <w:rPr>
          <w:b/>
          <w:bCs/>
        </w:rPr>
        <w:t>Part-</w:t>
      </w:r>
      <w:r>
        <w:rPr>
          <w:b/>
          <w:bCs/>
        </w:rPr>
        <w:t>4</w:t>
      </w:r>
      <w:r w:rsidRPr="0090246A">
        <w:rPr>
          <w:b/>
          <w:bCs/>
        </w:rPr>
        <w:t>:</w:t>
      </w:r>
      <w:r>
        <w:t xml:space="preserve"> Demonstrate the unit test for the foundation classes developed with a Test project. </w:t>
      </w:r>
      <w:r w:rsidR="00B3180A">
        <w:t>Since this trainer is not for tester, j</w:t>
      </w:r>
      <w:r>
        <w:t>ust perform few unit tests will do. (This part should implement in Test Project)</w:t>
      </w:r>
    </w:p>
    <w:p w14:paraId="267FF3CD" w14:textId="218EBEA5" w:rsidR="00BE46C3" w:rsidRDefault="001E2F3E" w:rsidP="0056301E">
      <w:pPr>
        <w:jc w:val="both"/>
      </w:pPr>
      <w:r w:rsidRPr="0090246A">
        <w:rPr>
          <w:b/>
          <w:bCs/>
        </w:rPr>
        <w:t>Part-</w:t>
      </w:r>
      <w:r w:rsidR="00333A8C">
        <w:rPr>
          <w:b/>
          <w:bCs/>
        </w:rPr>
        <w:t>5</w:t>
      </w:r>
      <w:r w:rsidRPr="0090246A">
        <w:rPr>
          <w:b/>
          <w:bCs/>
        </w:rPr>
        <w:t>:</w:t>
      </w:r>
      <w:r>
        <w:t xml:space="preserve"> </w:t>
      </w:r>
      <w:r w:rsidR="00BE46C3">
        <w:t xml:space="preserve">Create an </w:t>
      </w:r>
      <w:r w:rsidR="00B506F6">
        <w:t xml:space="preserve">GUI </w:t>
      </w:r>
      <w:r w:rsidR="00BE46C3">
        <w:t xml:space="preserve">interface </w:t>
      </w:r>
      <w:r w:rsidR="00B506F6">
        <w:t xml:space="preserve">for user to </w:t>
      </w:r>
      <w:r w:rsidR="00DF4B86">
        <w:t>manage the database</w:t>
      </w:r>
      <w:r w:rsidR="00B506F6">
        <w:t xml:space="preserve">. </w:t>
      </w:r>
      <w:r w:rsidR="007A1B43">
        <w:t>No</w:t>
      </w:r>
      <w:r w:rsidR="00153EDE">
        <w:t xml:space="preserve"> need to make it too fancy. Just to demonstrate the DQL and DML with ADO.NET </w:t>
      </w:r>
      <w:r w:rsidR="00BE46C3">
        <w:t xml:space="preserve">(This </w:t>
      </w:r>
      <w:r w:rsidR="00B506F6">
        <w:t>GUI</w:t>
      </w:r>
      <w:r w:rsidR="00BE46C3">
        <w:t xml:space="preserve"> </w:t>
      </w:r>
      <w:r w:rsidR="00B506F6">
        <w:t xml:space="preserve">should implement </w:t>
      </w:r>
      <w:r w:rsidR="00B977EE">
        <w:t>in</w:t>
      </w:r>
      <w:r w:rsidR="00B506F6">
        <w:t xml:space="preserve"> </w:t>
      </w:r>
      <w:proofErr w:type="spellStart"/>
      <w:r w:rsidR="00B506F6">
        <w:t>WinForm</w:t>
      </w:r>
      <w:proofErr w:type="spellEnd"/>
      <w:r w:rsidR="00B506F6">
        <w:t>)</w:t>
      </w:r>
      <w:r w:rsidR="00BE46C3">
        <w:t xml:space="preserve"> </w:t>
      </w:r>
    </w:p>
    <w:p w14:paraId="6F0B4884" w14:textId="45D9FA45" w:rsidR="00F95743" w:rsidRPr="00E07C53" w:rsidRDefault="0090246A" w:rsidP="0056301E">
      <w:pPr>
        <w:jc w:val="both"/>
      </w:pPr>
      <w:r w:rsidRPr="0090246A">
        <w:rPr>
          <w:b/>
          <w:bCs/>
        </w:rPr>
        <w:t>Part-</w:t>
      </w:r>
      <w:r>
        <w:rPr>
          <w:b/>
          <w:bCs/>
        </w:rPr>
        <w:t>6</w:t>
      </w:r>
      <w:r w:rsidRPr="0090246A">
        <w:rPr>
          <w:b/>
          <w:bCs/>
        </w:rPr>
        <w:t>:</w:t>
      </w:r>
      <w:r>
        <w:t xml:space="preserve"> Write a simple web application</w:t>
      </w:r>
      <w:r w:rsidR="005A425B">
        <w:t xml:space="preserve"> just</w:t>
      </w:r>
      <w:r>
        <w:t xml:space="preserve"> to show the result of each students’ final mark or other useful information to </w:t>
      </w:r>
      <w:r w:rsidR="001D5AAC">
        <w:t xml:space="preserve">web </w:t>
      </w:r>
      <w:r>
        <w:t>browser page. (This part should implement in either ASP.NET)</w:t>
      </w:r>
    </w:p>
    <w:p w14:paraId="0F701111" w14:textId="7A9887BB" w:rsidR="00E07C53" w:rsidRDefault="00E07C53" w:rsidP="00E07C53">
      <w:pPr>
        <w:jc w:val="both"/>
      </w:pPr>
      <w:r w:rsidRPr="0090246A">
        <w:rPr>
          <w:b/>
          <w:bCs/>
        </w:rPr>
        <w:t>Part-</w:t>
      </w:r>
      <w:r>
        <w:rPr>
          <w:b/>
          <w:bCs/>
        </w:rPr>
        <w:t>7</w:t>
      </w:r>
      <w:r w:rsidRPr="0090246A">
        <w:rPr>
          <w:b/>
          <w:bCs/>
        </w:rPr>
        <w:t>:</w:t>
      </w:r>
      <w:r>
        <w:t xml:space="preserve"> Create a Web Service to provide information about the measure settings in XML file. Test this web service with a console project by pulling the information from web service calls to form the measurement system dynamically. (This part should implement in </w:t>
      </w:r>
      <w:r w:rsidR="00596BEE">
        <w:t xml:space="preserve">SOAP-based </w:t>
      </w:r>
      <w:proofErr w:type="spellStart"/>
      <w:r>
        <w:t>WebService</w:t>
      </w:r>
      <w:proofErr w:type="spellEnd"/>
      <w:r>
        <w:t>)</w:t>
      </w:r>
    </w:p>
    <w:p w14:paraId="1EE9EEBC" w14:textId="77777777" w:rsidR="00F95743" w:rsidRDefault="00F95743" w:rsidP="009541F6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Project Submission:</w:t>
      </w:r>
    </w:p>
    <w:p w14:paraId="0F7862AA" w14:textId="7C378E2A" w:rsidR="00964E5C" w:rsidRDefault="00DF4B86" w:rsidP="0056301E">
      <w:pPr>
        <w:jc w:val="both"/>
      </w:pPr>
      <w:r w:rsidRPr="00DF4B86">
        <w:t>Place</w:t>
      </w:r>
      <w:r>
        <w:t xml:space="preserve"> all these projects in a single solution with name “</w:t>
      </w:r>
      <w:proofErr w:type="spellStart"/>
      <w:r>
        <w:t>Min</w:t>
      </w:r>
      <w:r w:rsidR="008E3047">
        <w:t>i</w:t>
      </w:r>
      <w:r>
        <w:t>Pr</w:t>
      </w:r>
      <w:r w:rsidR="0056301E">
        <w:t>o</w:t>
      </w:r>
      <w:r>
        <w:t>ject</w:t>
      </w:r>
      <w:proofErr w:type="spellEnd"/>
      <w:r>
        <w:t xml:space="preserve">”. Write a simple </w:t>
      </w:r>
      <w:r w:rsidR="00F95743">
        <w:t>deployment guide</w:t>
      </w:r>
      <w:r>
        <w:t xml:space="preserve"> for the </w:t>
      </w:r>
      <w:r w:rsidR="00F95743">
        <w:t xml:space="preserve">for the </w:t>
      </w:r>
      <w:r>
        <w:t>trainer</w:t>
      </w:r>
      <w:r w:rsidR="00F95743">
        <w:t xml:space="preserve"> to deploy your mini project to other computers. This is needed for the trainer to evaluate your mini-project. </w:t>
      </w:r>
      <w:r w:rsidR="008776F6">
        <w:t>Clean and c</w:t>
      </w:r>
      <w:r w:rsidR="00F95743">
        <w:t>ompress the entire project solution</w:t>
      </w:r>
      <w:r w:rsidR="008776F6">
        <w:t>.</w:t>
      </w:r>
      <w:r w:rsidR="00F95743">
        <w:t xml:space="preserve"> </w:t>
      </w:r>
      <w:r w:rsidR="008776F6">
        <w:t xml:space="preserve">include </w:t>
      </w:r>
      <w:r w:rsidR="00F95743">
        <w:t>SQL script file</w:t>
      </w:r>
      <w:r w:rsidR="008776F6">
        <w:t xml:space="preserve"> and</w:t>
      </w:r>
      <w:r w:rsidR="00F95743">
        <w:t xml:space="preserve"> deployment guide (or other needed files) in a single Zip file with your </w:t>
      </w:r>
      <w:r w:rsidR="008776F6">
        <w:t>&lt;</w:t>
      </w:r>
      <w:r w:rsidR="00F95743">
        <w:t>name</w:t>
      </w:r>
      <w:r w:rsidR="008776F6">
        <w:t>&gt;.zip</w:t>
      </w:r>
      <w:r w:rsidR="00F95743">
        <w:t xml:space="preserve">. Send it to the trainer email </w:t>
      </w:r>
      <w:r w:rsidR="000456D9">
        <w:t>(</w:t>
      </w:r>
      <w:hyperlink r:id="rId9" w:history="1">
        <w:r w:rsidR="00BE03CE" w:rsidRPr="009C35E3">
          <w:rPr>
            <w:rStyle w:val="Hyperlink"/>
          </w:rPr>
          <w:t>ckleng1964@gmail.com</w:t>
        </w:r>
      </w:hyperlink>
      <w:r w:rsidR="000456D9">
        <w:t xml:space="preserve">) </w:t>
      </w:r>
      <w:r w:rsidR="00F95743">
        <w:t>as attachment.</w:t>
      </w:r>
      <w:r w:rsidR="0056301E">
        <w:t xml:space="preserve"> </w:t>
      </w:r>
    </w:p>
    <w:p w14:paraId="00668E57" w14:textId="40ECA61E" w:rsidR="004D5CBE" w:rsidRPr="004D5CBE" w:rsidRDefault="004D5CBE" w:rsidP="004D5CBE">
      <w:pPr>
        <w:spacing w:after="0"/>
        <w:jc w:val="both"/>
        <w:rPr>
          <w:b/>
          <w:bCs/>
        </w:rPr>
      </w:pPr>
      <w:r w:rsidRPr="00016515">
        <w:rPr>
          <w:b/>
          <w:bCs/>
        </w:rPr>
        <w:t>Marking Scheme: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2775"/>
        <w:gridCol w:w="869"/>
        <w:gridCol w:w="4004"/>
      </w:tblGrid>
      <w:tr w:rsidR="004D5CBE" w14:paraId="5B3219DE" w14:textId="77777777" w:rsidTr="00544748">
        <w:tc>
          <w:tcPr>
            <w:tcW w:w="1702" w:type="dxa"/>
            <w:shd w:val="clear" w:color="auto" w:fill="F4B083" w:themeFill="accent2" w:themeFillTint="99"/>
          </w:tcPr>
          <w:p w14:paraId="6C209779" w14:textId="1D4367E9" w:rsidR="004D5CBE" w:rsidRDefault="004D5CBE" w:rsidP="005630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Measurement</w:t>
            </w:r>
          </w:p>
        </w:tc>
        <w:tc>
          <w:tcPr>
            <w:tcW w:w="2775" w:type="dxa"/>
            <w:shd w:val="clear" w:color="auto" w:fill="F4B083" w:themeFill="accent2" w:themeFillTint="99"/>
          </w:tcPr>
          <w:p w14:paraId="395FF5AB" w14:textId="314779B1" w:rsidR="004D5CBE" w:rsidRDefault="004D5CBE" w:rsidP="005630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Aspect</w:t>
            </w:r>
          </w:p>
        </w:tc>
        <w:tc>
          <w:tcPr>
            <w:tcW w:w="869" w:type="dxa"/>
            <w:shd w:val="clear" w:color="auto" w:fill="F4B083" w:themeFill="accent2" w:themeFillTint="99"/>
          </w:tcPr>
          <w:p w14:paraId="6AE1827A" w14:textId="694E01F4" w:rsidR="004D5CBE" w:rsidRDefault="004D5CBE" w:rsidP="005630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4004" w:type="dxa"/>
            <w:shd w:val="clear" w:color="auto" w:fill="F4B083" w:themeFill="accent2" w:themeFillTint="99"/>
          </w:tcPr>
          <w:p w14:paraId="31606C93" w14:textId="30881683" w:rsidR="004D5CBE" w:rsidRDefault="004D5CBE" w:rsidP="005630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544748" w14:paraId="2A7C44B6" w14:textId="77777777" w:rsidTr="00544748">
        <w:tc>
          <w:tcPr>
            <w:tcW w:w="1702" w:type="dxa"/>
            <w:vMerge w:val="restart"/>
          </w:tcPr>
          <w:p w14:paraId="2C174B04" w14:textId="0D47ADC3" w:rsidR="00544748" w:rsidRDefault="00544748" w:rsidP="005447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Functionality of various project types</w:t>
            </w:r>
          </w:p>
        </w:tc>
        <w:tc>
          <w:tcPr>
            <w:tcW w:w="2775" w:type="dxa"/>
          </w:tcPr>
          <w:p w14:paraId="14A5AB7A" w14:textId="13831AA1" w:rsidR="00544748" w:rsidRPr="004D5CBE" w:rsidRDefault="00544748" w:rsidP="00544748">
            <w:pPr>
              <w:jc w:val="both"/>
            </w:pPr>
            <w:r w:rsidRPr="004D5CBE">
              <w:t>Part-1</w:t>
            </w:r>
          </w:p>
        </w:tc>
        <w:tc>
          <w:tcPr>
            <w:tcW w:w="869" w:type="dxa"/>
          </w:tcPr>
          <w:p w14:paraId="7BE19258" w14:textId="44EDF500" w:rsidR="00544748" w:rsidRPr="0062753E" w:rsidRDefault="00544748" w:rsidP="00544748">
            <w:pPr>
              <w:jc w:val="both"/>
            </w:pPr>
            <w:r w:rsidRPr="0062753E">
              <w:t>10%</w:t>
            </w:r>
          </w:p>
        </w:tc>
        <w:tc>
          <w:tcPr>
            <w:tcW w:w="4004" w:type="dxa"/>
          </w:tcPr>
          <w:p w14:paraId="32B024B0" w14:textId="6175BB3C" w:rsidR="00544748" w:rsidRPr="008D2F64" w:rsidRDefault="00544748" w:rsidP="00544748">
            <w:pPr>
              <w:jc w:val="both"/>
            </w:pPr>
            <w:r w:rsidRPr="00B50DD0">
              <w:t>Class Library</w:t>
            </w:r>
          </w:p>
        </w:tc>
      </w:tr>
      <w:tr w:rsidR="00544748" w14:paraId="75751383" w14:textId="77777777" w:rsidTr="00544748">
        <w:tc>
          <w:tcPr>
            <w:tcW w:w="1702" w:type="dxa"/>
            <w:vMerge/>
          </w:tcPr>
          <w:p w14:paraId="7C64CC9C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420A7C5A" w14:textId="76E995EC" w:rsidR="00544748" w:rsidRPr="004D5CBE" w:rsidRDefault="00544748" w:rsidP="00544748">
            <w:pPr>
              <w:jc w:val="both"/>
            </w:pPr>
            <w:r w:rsidRPr="004D5CBE">
              <w:t>Part-2</w:t>
            </w:r>
          </w:p>
        </w:tc>
        <w:tc>
          <w:tcPr>
            <w:tcW w:w="869" w:type="dxa"/>
          </w:tcPr>
          <w:p w14:paraId="0F82F3D8" w14:textId="60FB78F6" w:rsidR="00544748" w:rsidRPr="0062753E" w:rsidRDefault="00544748" w:rsidP="00544748">
            <w:pPr>
              <w:jc w:val="both"/>
            </w:pPr>
            <w:r w:rsidRPr="0062753E">
              <w:t>10%</w:t>
            </w:r>
          </w:p>
        </w:tc>
        <w:tc>
          <w:tcPr>
            <w:tcW w:w="4004" w:type="dxa"/>
          </w:tcPr>
          <w:p w14:paraId="27514FF4" w14:textId="28D0069C" w:rsidR="00544748" w:rsidRPr="008D2F64" w:rsidRDefault="00544748" w:rsidP="00544748">
            <w:pPr>
              <w:jc w:val="both"/>
            </w:pPr>
            <w:r w:rsidRPr="00B50DD0">
              <w:t>Console</w:t>
            </w:r>
          </w:p>
        </w:tc>
      </w:tr>
      <w:tr w:rsidR="00544748" w14:paraId="156462EF" w14:textId="77777777" w:rsidTr="00544748">
        <w:tc>
          <w:tcPr>
            <w:tcW w:w="1702" w:type="dxa"/>
            <w:vMerge/>
          </w:tcPr>
          <w:p w14:paraId="277A7A8F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20BC7E11" w14:textId="706CA495" w:rsidR="00544748" w:rsidRPr="004D5CBE" w:rsidRDefault="00544748" w:rsidP="00544748">
            <w:pPr>
              <w:jc w:val="both"/>
            </w:pPr>
            <w:r w:rsidRPr="004D5CBE">
              <w:t>Part-3</w:t>
            </w:r>
          </w:p>
        </w:tc>
        <w:tc>
          <w:tcPr>
            <w:tcW w:w="869" w:type="dxa"/>
          </w:tcPr>
          <w:p w14:paraId="53BE288B" w14:textId="075698A0" w:rsidR="00544748" w:rsidRPr="0062753E" w:rsidRDefault="00544748" w:rsidP="00544748">
            <w:pPr>
              <w:jc w:val="both"/>
            </w:pPr>
            <w:r w:rsidRPr="0062753E">
              <w:t>10%</w:t>
            </w:r>
          </w:p>
        </w:tc>
        <w:tc>
          <w:tcPr>
            <w:tcW w:w="4004" w:type="dxa"/>
          </w:tcPr>
          <w:p w14:paraId="7A3D1BE7" w14:textId="6D07F08B" w:rsidR="00544748" w:rsidRPr="008D2F64" w:rsidRDefault="00544748" w:rsidP="00544748">
            <w:pPr>
              <w:jc w:val="both"/>
            </w:pPr>
            <w:r w:rsidRPr="00B50DD0">
              <w:t>DB</w:t>
            </w:r>
          </w:p>
        </w:tc>
      </w:tr>
      <w:tr w:rsidR="00544748" w14:paraId="1872C407" w14:textId="77777777" w:rsidTr="00544748">
        <w:tc>
          <w:tcPr>
            <w:tcW w:w="1702" w:type="dxa"/>
            <w:vMerge/>
          </w:tcPr>
          <w:p w14:paraId="47342199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35F9BBF5" w14:textId="4EE3523D" w:rsidR="00544748" w:rsidRPr="004D5CBE" w:rsidRDefault="00544748" w:rsidP="00544748">
            <w:pPr>
              <w:jc w:val="both"/>
            </w:pPr>
            <w:r w:rsidRPr="004D5CBE">
              <w:t>Part-4</w:t>
            </w:r>
          </w:p>
        </w:tc>
        <w:tc>
          <w:tcPr>
            <w:tcW w:w="869" w:type="dxa"/>
          </w:tcPr>
          <w:p w14:paraId="70D7403B" w14:textId="4A19A80B" w:rsidR="00544748" w:rsidRPr="0062753E" w:rsidRDefault="00544748" w:rsidP="00544748">
            <w:pPr>
              <w:jc w:val="both"/>
            </w:pPr>
            <w:r w:rsidRPr="0062753E">
              <w:t>10%</w:t>
            </w:r>
          </w:p>
        </w:tc>
        <w:tc>
          <w:tcPr>
            <w:tcW w:w="4004" w:type="dxa"/>
          </w:tcPr>
          <w:p w14:paraId="48AC6385" w14:textId="7EFF8AB1" w:rsidR="00544748" w:rsidRPr="008D2F64" w:rsidRDefault="00544748" w:rsidP="00544748">
            <w:pPr>
              <w:jc w:val="both"/>
            </w:pPr>
            <w:r w:rsidRPr="00B50DD0">
              <w:t>Unit Test</w:t>
            </w:r>
          </w:p>
        </w:tc>
      </w:tr>
      <w:tr w:rsidR="00544748" w14:paraId="4F521BB0" w14:textId="77777777" w:rsidTr="00544748">
        <w:tc>
          <w:tcPr>
            <w:tcW w:w="1702" w:type="dxa"/>
            <w:vMerge/>
          </w:tcPr>
          <w:p w14:paraId="28C22557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3B1F49F5" w14:textId="5E120A71" w:rsidR="00544748" w:rsidRPr="004D5CBE" w:rsidRDefault="00544748" w:rsidP="00544748">
            <w:pPr>
              <w:jc w:val="both"/>
            </w:pPr>
            <w:r w:rsidRPr="004D5CBE">
              <w:t>Part-5</w:t>
            </w:r>
          </w:p>
        </w:tc>
        <w:tc>
          <w:tcPr>
            <w:tcW w:w="869" w:type="dxa"/>
          </w:tcPr>
          <w:p w14:paraId="738D368B" w14:textId="101AC236" w:rsidR="00544748" w:rsidRPr="0062753E" w:rsidRDefault="00544748" w:rsidP="00544748">
            <w:pPr>
              <w:jc w:val="both"/>
            </w:pPr>
            <w:r w:rsidRPr="0062753E">
              <w:t>10%</w:t>
            </w:r>
          </w:p>
        </w:tc>
        <w:tc>
          <w:tcPr>
            <w:tcW w:w="4004" w:type="dxa"/>
          </w:tcPr>
          <w:p w14:paraId="3A64FD31" w14:textId="29CBA6B9" w:rsidR="00544748" w:rsidRPr="008D2F64" w:rsidRDefault="00544748" w:rsidP="00544748">
            <w:pPr>
              <w:jc w:val="both"/>
            </w:pPr>
            <w:proofErr w:type="spellStart"/>
            <w:r w:rsidRPr="00B50DD0">
              <w:t>WinForm</w:t>
            </w:r>
            <w:proofErr w:type="spellEnd"/>
          </w:p>
        </w:tc>
      </w:tr>
      <w:tr w:rsidR="00544748" w14:paraId="62C06DC8" w14:textId="77777777" w:rsidTr="00544748">
        <w:tc>
          <w:tcPr>
            <w:tcW w:w="1702" w:type="dxa"/>
            <w:vMerge/>
          </w:tcPr>
          <w:p w14:paraId="4E5FD1C1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4CFEB786" w14:textId="538A9022" w:rsidR="00544748" w:rsidRPr="004D5CBE" w:rsidRDefault="00544748" w:rsidP="00544748">
            <w:pPr>
              <w:jc w:val="both"/>
            </w:pPr>
            <w:r w:rsidRPr="004D5CBE">
              <w:t>Part-6</w:t>
            </w:r>
          </w:p>
        </w:tc>
        <w:tc>
          <w:tcPr>
            <w:tcW w:w="869" w:type="dxa"/>
          </w:tcPr>
          <w:p w14:paraId="3D7F5331" w14:textId="27C3014F" w:rsidR="00544748" w:rsidRPr="0062753E" w:rsidRDefault="00544748" w:rsidP="00544748">
            <w:pPr>
              <w:jc w:val="both"/>
            </w:pPr>
            <w:r w:rsidRPr="0062753E">
              <w:t>10%</w:t>
            </w:r>
          </w:p>
        </w:tc>
        <w:tc>
          <w:tcPr>
            <w:tcW w:w="4004" w:type="dxa"/>
          </w:tcPr>
          <w:p w14:paraId="62D3646C" w14:textId="7DC1B833" w:rsidR="00544748" w:rsidRPr="008D2F64" w:rsidRDefault="00544748" w:rsidP="00544748">
            <w:pPr>
              <w:jc w:val="both"/>
            </w:pPr>
            <w:proofErr w:type="spellStart"/>
            <w:r w:rsidRPr="00B50DD0">
              <w:t>WebForm</w:t>
            </w:r>
            <w:proofErr w:type="spellEnd"/>
          </w:p>
        </w:tc>
      </w:tr>
      <w:tr w:rsidR="00544748" w14:paraId="47984ED1" w14:textId="77777777" w:rsidTr="00544748">
        <w:tc>
          <w:tcPr>
            <w:tcW w:w="1702" w:type="dxa"/>
            <w:vMerge/>
          </w:tcPr>
          <w:p w14:paraId="5ECE8B7E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34CA5BBB" w14:textId="4675C6DB" w:rsidR="00544748" w:rsidRPr="004D5CBE" w:rsidRDefault="00544748" w:rsidP="00544748">
            <w:pPr>
              <w:jc w:val="both"/>
            </w:pPr>
            <w:r w:rsidRPr="004D5CBE">
              <w:t>Part-7</w:t>
            </w:r>
          </w:p>
        </w:tc>
        <w:tc>
          <w:tcPr>
            <w:tcW w:w="869" w:type="dxa"/>
          </w:tcPr>
          <w:p w14:paraId="24571BE7" w14:textId="017B275F" w:rsidR="00544748" w:rsidRPr="0062753E" w:rsidRDefault="00544748" w:rsidP="00544748">
            <w:pPr>
              <w:jc w:val="both"/>
            </w:pPr>
            <w:r w:rsidRPr="0062753E">
              <w:t>10%</w:t>
            </w:r>
          </w:p>
        </w:tc>
        <w:tc>
          <w:tcPr>
            <w:tcW w:w="4004" w:type="dxa"/>
          </w:tcPr>
          <w:p w14:paraId="522DF18B" w14:textId="0AC9D0EE" w:rsidR="00544748" w:rsidRPr="008D2F64" w:rsidRDefault="00544748" w:rsidP="00544748">
            <w:pPr>
              <w:jc w:val="both"/>
            </w:pPr>
            <w:r w:rsidRPr="00B50DD0">
              <w:t>Web Service</w:t>
            </w:r>
          </w:p>
        </w:tc>
      </w:tr>
      <w:tr w:rsidR="00544748" w14:paraId="4EEE9F5C" w14:textId="77777777" w:rsidTr="00544748">
        <w:tc>
          <w:tcPr>
            <w:tcW w:w="1702" w:type="dxa"/>
            <w:vMerge w:val="restart"/>
          </w:tcPr>
          <w:p w14:paraId="349715D9" w14:textId="27001F6A" w:rsidR="00544748" w:rsidRDefault="00544748" w:rsidP="005447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Language Features</w:t>
            </w:r>
          </w:p>
        </w:tc>
        <w:tc>
          <w:tcPr>
            <w:tcW w:w="2775" w:type="dxa"/>
          </w:tcPr>
          <w:p w14:paraId="232DFF60" w14:textId="5F227B80" w:rsidR="00544748" w:rsidRDefault="00544748" w:rsidP="00544748">
            <w:pPr>
              <w:jc w:val="both"/>
              <w:rPr>
                <w:b/>
                <w:bCs/>
              </w:rPr>
            </w:pPr>
            <w:r>
              <w:t>Parameters</w:t>
            </w:r>
          </w:p>
        </w:tc>
        <w:tc>
          <w:tcPr>
            <w:tcW w:w="869" w:type="dxa"/>
          </w:tcPr>
          <w:p w14:paraId="0037D6C0" w14:textId="7C14FC49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36AABBAD" w14:textId="50E27E5E" w:rsidR="00544748" w:rsidRPr="008D2F64" w:rsidRDefault="00544748" w:rsidP="00544748">
            <w:pPr>
              <w:jc w:val="both"/>
            </w:pPr>
            <w:r w:rsidRPr="00B50DD0">
              <w:t xml:space="preserve">Passing </w:t>
            </w:r>
            <w:proofErr w:type="spellStart"/>
            <w:r w:rsidRPr="00B50DD0">
              <w:t>Machanisms</w:t>
            </w:r>
            <w:proofErr w:type="spellEnd"/>
            <w:r w:rsidRPr="00B50DD0">
              <w:t>, params, etc..</w:t>
            </w:r>
          </w:p>
        </w:tc>
      </w:tr>
      <w:tr w:rsidR="00544748" w14:paraId="255719C3" w14:textId="77777777" w:rsidTr="00544748">
        <w:tc>
          <w:tcPr>
            <w:tcW w:w="1702" w:type="dxa"/>
            <w:vMerge/>
          </w:tcPr>
          <w:p w14:paraId="7315BF6C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245D86D3" w14:textId="11E323FE" w:rsidR="00544748" w:rsidRDefault="00544748" w:rsidP="00544748">
            <w:pPr>
              <w:jc w:val="both"/>
              <w:rPr>
                <w:b/>
                <w:bCs/>
              </w:rPr>
            </w:pPr>
            <w:r>
              <w:t>Object Instantiation</w:t>
            </w:r>
          </w:p>
        </w:tc>
        <w:tc>
          <w:tcPr>
            <w:tcW w:w="869" w:type="dxa"/>
          </w:tcPr>
          <w:p w14:paraId="322D8402" w14:textId="700ECACB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330A1868" w14:textId="79364622" w:rsidR="00544748" w:rsidRPr="008D2F64" w:rsidRDefault="00544748" w:rsidP="00544748">
            <w:pPr>
              <w:jc w:val="both"/>
            </w:pPr>
          </w:p>
        </w:tc>
      </w:tr>
      <w:tr w:rsidR="00544748" w14:paraId="5AC8D7F3" w14:textId="77777777" w:rsidTr="00544748">
        <w:tc>
          <w:tcPr>
            <w:tcW w:w="1702" w:type="dxa"/>
            <w:vMerge/>
          </w:tcPr>
          <w:p w14:paraId="0E90FD52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6B52ED61" w14:textId="11889C5A" w:rsidR="00544748" w:rsidRDefault="00544748" w:rsidP="00544748">
            <w:pPr>
              <w:jc w:val="both"/>
              <w:rPr>
                <w:b/>
                <w:bCs/>
              </w:rPr>
            </w:pPr>
            <w:r>
              <w:t>Inheritance</w:t>
            </w:r>
          </w:p>
        </w:tc>
        <w:tc>
          <w:tcPr>
            <w:tcW w:w="869" w:type="dxa"/>
          </w:tcPr>
          <w:p w14:paraId="5EACBF1F" w14:textId="0902102B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6769A416" w14:textId="172E1A1E" w:rsidR="00544748" w:rsidRPr="008D2F64" w:rsidRDefault="00544748" w:rsidP="00544748">
            <w:pPr>
              <w:jc w:val="both"/>
            </w:pPr>
          </w:p>
        </w:tc>
      </w:tr>
      <w:tr w:rsidR="00544748" w14:paraId="23DDB1F8" w14:textId="77777777" w:rsidTr="00544748">
        <w:tc>
          <w:tcPr>
            <w:tcW w:w="1702" w:type="dxa"/>
            <w:vMerge/>
          </w:tcPr>
          <w:p w14:paraId="06AAEAEF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66037B95" w14:textId="703C4D2F" w:rsidR="00544748" w:rsidRDefault="00544748" w:rsidP="00544748">
            <w:pPr>
              <w:jc w:val="both"/>
              <w:rPr>
                <w:b/>
                <w:bCs/>
              </w:rPr>
            </w:pPr>
            <w:r>
              <w:t>Properties</w:t>
            </w:r>
          </w:p>
        </w:tc>
        <w:tc>
          <w:tcPr>
            <w:tcW w:w="869" w:type="dxa"/>
          </w:tcPr>
          <w:p w14:paraId="6C8E2737" w14:textId="5105C7D7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2EA8FC24" w14:textId="2ED4B6A2" w:rsidR="00544748" w:rsidRPr="008D2F64" w:rsidRDefault="00544748" w:rsidP="00544748">
            <w:pPr>
              <w:jc w:val="both"/>
            </w:pPr>
            <w:r w:rsidRPr="00B50DD0">
              <w:t>get, set</w:t>
            </w:r>
          </w:p>
        </w:tc>
      </w:tr>
      <w:tr w:rsidR="00544748" w14:paraId="31DC684A" w14:textId="77777777" w:rsidTr="00544748">
        <w:tc>
          <w:tcPr>
            <w:tcW w:w="1702" w:type="dxa"/>
            <w:vMerge/>
          </w:tcPr>
          <w:p w14:paraId="60B35FAD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5C6A5CB8" w14:textId="4C3A5203" w:rsidR="00544748" w:rsidRDefault="00544748" w:rsidP="00544748">
            <w:pPr>
              <w:jc w:val="both"/>
              <w:rPr>
                <w:b/>
                <w:bCs/>
              </w:rPr>
            </w:pPr>
            <w:r>
              <w:t>Collections</w:t>
            </w:r>
          </w:p>
        </w:tc>
        <w:tc>
          <w:tcPr>
            <w:tcW w:w="869" w:type="dxa"/>
          </w:tcPr>
          <w:p w14:paraId="5BB577E1" w14:textId="090149A8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7773D5C2" w14:textId="1409DADF" w:rsidR="00544748" w:rsidRPr="008D2F64" w:rsidRDefault="00544748" w:rsidP="00544748">
            <w:pPr>
              <w:jc w:val="both"/>
            </w:pPr>
            <w:r w:rsidRPr="00B50DD0">
              <w:t xml:space="preserve">Array, </w:t>
            </w:r>
            <w:proofErr w:type="spellStart"/>
            <w:r w:rsidRPr="00B50DD0">
              <w:t>ArrayList</w:t>
            </w:r>
            <w:proofErr w:type="spellEnd"/>
            <w:r w:rsidRPr="00B50DD0">
              <w:t>, Generic List</w:t>
            </w:r>
          </w:p>
        </w:tc>
      </w:tr>
      <w:tr w:rsidR="00544748" w14:paraId="2B7EE7C3" w14:textId="77777777" w:rsidTr="00544748">
        <w:tc>
          <w:tcPr>
            <w:tcW w:w="1702" w:type="dxa"/>
            <w:vMerge/>
          </w:tcPr>
          <w:p w14:paraId="386BF1AF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2023A656" w14:textId="00E7B0BB" w:rsidR="00544748" w:rsidRDefault="00544748" w:rsidP="00544748">
            <w:pPr>
              <w:jc w:val="both"/>
              <w:rPr>
                <w:b/>
                <w:bCs/>
              </w:rPr>
            </w:pPr>
            <w:r>
              <w:t>Interface/Abstract Class</w:t>
            </w:r>
          </w:p>
        </w:tc>
        <w:tc>
          <w:tcPr>
            <w:tcW w:w="869" w:type="dxa"/>
          </w:tcPr>
          <w:p w14:paraId="285376A7" w14:textId="11A58DF0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12B100F8" w14:textId="591E6039" w:rsidR="00544748" w:rsidRPr="008D2F64" w:rsidRDefault="00544748" w:rsidP="00544748">
            <w:pPr>
              <w:jc w:val="both"/>
            </w:pPr>
            <w:r w:rsidRPr="00B50DD0">
              <w:t>Apply any one of this</w:t>
            </w:r>
          </w:p>
        </w:tc>
      </w:tr>
      <w:tr w:rsidR="00544748" w14:paraId="1D0C4600" w14:textId="77777777" w:rsidTr="00544748">
        <w:tc>
          <w:tcPr>
            <w:tcW w:w="1702" w:type="dxa"/>
            <w:vMerge/>
          </w:tcPr>
          <w:p w14:paraId="5EBF5B13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6E15D871" w14:textId="0DD6ED4D" w:rsidR="00544748" w:rsidRDefault="00544748" w:rsidP="00544748">
            <w:pPr>
              <w:jc w:val="both"/>
              <w:rPr>
                <w:b/>
                <w:bCs/>
              </w:rPr>
            </w:pPr>
            <w:r>
              <w:t>Polymorphism</w:t>
            </w:r>
          </w:p>
        </w:tc>
        <w:tc>
          <w:tcPr>
            <w:tcW w:w="869" w:type="dxa"/>
          </w:tcPr>
          <w:p w14:paraId="68DC71FE" w14:textId="7DEAEDFE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571D6082" w14:textId="24FBBF09" w:rsidR="00544748" w:rsidRPr="008D2F64" w:rsidRDefault="00544748" w:rsidP="00544748">
            <w:pPr>
              <w:jc w:val="both"/>
            </w:pPr>
          </w:p>
        </w:tc>
      </w:tr>
      <w:tr w:rsidR="00544748" w14:paraId="6C8C7266" w14:textId="77777777" w:rsidTr="00544748">
        <w:tc>
          <w:tcPr>
            <w:tcW w:w="1702" w:type="dxa"/>
            <w:vMerge/>
          </w:tcPr>
          <w:p w14:paraId="278A163B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7783A17C" w14:textId="6587275C" w:rsidR="00544748" w:rsidRDefault="00544748" w:rsidP="00544748">
            <w:pPr>
              <w:jc w:val="both"/>
              <w:rPr>
                <w:b/>
                <w:bCs/>
              </w:rPr>
            </w:pPr>
            <w:r>
              <w:t>Exception Handling</w:t>
            </w:r>
          </w:p>
        </w:tc>
        <w:tc>
          <w:tcPr>
            <w:tcW w:w="869" w:type="dxa"/>
          </w:tcPr>
          <w:p w14:paraId="0FD6F9E7" w14:textId="0A694680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453DBD1A" w14:textId="7D5E41EC" w:rsidR="00544748" w:rsidRPr="008D2F64" w:rsidRDefault="00544748" w:rsidP="00544748">
            <w:pPr>
              <w:jc w:val="both"/>
            </w:pPr>
            <w:r w:rsidRPr="00B50DD0">
              <w:t xml:space="preserve">try, catch, multiple </w:t>
            </w:r>
            <w:proofErr w:type="spellStart"/>
            <w:r w:rsidRPr="00B50DD0">
              <w:t>catchs</w:t>
            </w:r>
            <w:proofErr w:type="spellEnd"/>
            <w:r w:rsidRPr="00B50DD0">
              <w:t>, finally</w:t>
            </w:r>
          </w:p>
        </w:tc>
      </w:tr>
      <w:tr w:rsidR="00544748" w14:paraId="3374196D" w14:textId="77777777" w:rsidTr="00544748">
        <w:tc>
          <w:tcPr>
            <w:tcW w:w="1702" w:type="dxa"/>
            <w:vMerge/>
          </w:tcPr>
          <w:p w14:paraId="13C5B529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22C3B399" w14:textId="151BB659" w:rsidR="00544748" w:rsidRDefault="00544748" w:rsidP="00544748">
            <w:pPr>
              <w:jc w:val="both"/>
              <w:rPr>
                <w:b/>
                <w:bCs/>
              </w:rPr>
            </w:pPr>
            <w:r>
              <w:t>Constructor</w:t>
            </w:r>
          </w:p>
        </w:tc>
        <w:tc>
          <w:tcPr>
            <w:tcW w:w="869" w:type="dxa"/>
          </w:tcPr>
          <w:p w14:paraId="48CDB5EB" w14:textId="4FFBE192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16C8E133" w14:textId="2A4740B3" w:rsidR="00544748" w:rsidRPr="008D2F64" w:rsidRDefault="00544748" w:rsidP="00544748">
            <w:pPr>
              <w:jc w:val="both"/>
            </w:pPr>
            <w:r w:rsidRPr="00B50DD0">
              <w:t xml:space="preserve">Overloading, Chaining, </w:t>
            </w:r>
            <w:proofErr w:type="spellStart"/>
            <w:r w:rsidRPr="00B50DD0">
              <w:t>etc</w:t>
            </w:r>
            <w:proofErr w:type="spellEnd"/>
          </w:p>
        </w:tc>
      </w:tr>
      <w:tr w:rsidR="00544748" w14:paraId="5EB84E36" w14:textId="77777777" w:rsidTr="00544748">
        <w:tc>
          <w:tcPr>
            <w:tcW w:w="1702" w:type="dxa"/>
            <w:vMerge/>
          </w:tcPr>
          <w:p w14:paraId="767F8E68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16872E76" w14:textId="358EAB96" w:rsidR="00544748" w:rsidRDefault="00544748" w:rsidP="00544748">
            <w:pPr>
              <w:jc w:val="both"/>
              <w:rPr>
                <w:b/>
                <w:bCs/>
              </w:rPr>
            </w:pPr>
            <w:r>
              <w:t>Access Modifiers</w:t>
            </w:r>
          </w:p>
        </w:tc>
        <w:tc>
          <w:tcPr>
            <w:tcW w:w="869" w:type="dxa"/>
          </w:tcPr>
          <w:p w14:paraId="5B0E0FF3" w14:textId="3F7F61F4" w:rsidR="00544748" w:rsidRPr="0062753E" w:rsidRDefault="00544748" w:rsidP="00544748">
            <w:pPr>
              <w:jc w:val="both"/>
            </w:pPr>
            <w:r w:rsidRPr="0062753E">
              <w:t>2%</w:t>
            </w:r>
          </w:p>
        </w:tc>
        <w:tc>
          <w:tcPr>
            <w:tcW w:w="4004" w:type="dxa"/>
          </w:tcPr>
          <w:p w14:paraId="4586C820" w14:textId="65A790F8" w:rsidR="00544748" w:rsidRPr="008D2F64" w:rsidRDefault="00544748" w:rsidP="00544748">
            <w:pPr>
              <w:jc w:val="both"/>
            </w:pPr>
            <w:r w:rsidRPr="00B50DD0">
              <w:t>Private, protected, public, internal</w:t>
            </w:r>
          </w:p>
        </w:tc>
      </w:tr>
      <w:tr w:rsidR="00544748" w14:paraId="2D6A8EA8" w14:textId="77777777" w:rsidTr="00544748">
        <w:tc>
          <w:tcPr>
            <w:tcW w:w="1702" w:type="dxa"/>
            <w:vMerge w:val="restart"/>
          </w:tcPr>
          <w:p w14:paraId="0C8A54DA" w14:textId="1482E9BC" w:rsidR="00544748" w:rsidRDefault="00544748" w:rsidP="005447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2775" w:type="dxa"/>
          </w:tcPr>
          <w:p w14:paraId="31E5EAB1" w14:textId="334F8A35" w:rsidR="00544748" w:rsidRDefault="00544748" w:rsidP="00544748">
            <w:pPr>
              <w:jc w:val="both"/>
            </w:pPr>
            <w:r>
              <w:t>ADO.NET</w:t>
            </w:r>
          </w:p>
        </w:tc>
        <w:tc>
          <w:tcPr>
            <w:tcW w:w="869" w:type="dxa"/>
          </w:tcPr>
          <w:p w14:paraId="5C694451" w14:textId="5EAE2387" w:rsidR="00544748" w:rsidRPr="0062753E" w:rsidRDefault="00544748" w:rsidP="00544748">
            <w:pPr>
              <w:jc w:val="both"/>
            </w:pPr>
            <w:r w:rsidRPr="0062753E">
              <w:t>5%</w:t>
            </w:r>
          </w:p>
        </w:tc>
        <w:tc>
          <w:tcPr>
            <w:tcW w:w="4004" w:type="dxa"/>
          </w:tcPr>
          <w:p w14:paraId="4D6EC439" w14:textId="61400BE1" w:rsidR="00544748" w:rsidRPr="008D2F64" w:rsidRDefault="00544748" w:rsidP="00544748">
            <w:pPr>
              <w:jc w:val="both"/>
            </w:pPr>
            <w:r w:rsidRPr="00B50DD0">
              <w:t>DQL, DML</w:t>
            </w:r>
          </w:p>
        </w:tc>
      </w:tr>
      <w:tr w:rsidR="00544748" w14:paraId="45EB5612" w14:textId="77777777" w:rsidTr="00544748">
        <w:tc>
          <w:tcPr>
            <w:tcW w:w="1702" w:type="dxa"/>
            <w:vMerge/>
          </w:tcPr>
          <w:p w14:paraId="396F6175" w14:textId="77777777" w:rsidR="00544748" w:rsidRDefault="00544748" w:rsidP="00544748">
            <w:pPr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14:paraId="00FAA617" w14:textId="0FC792A8" w:rsidR="00544748" w:rsidRDefault="00544748" w:rsidP="00544748">
            <w:pPr>
              <w:jc w:val="both"/>
            </w:pPr>
            <w:r>
              <w:t>Deployment Documentation</w:t>
            </w:r>
          </w:p>
        </w:tc>
        <w:tc>
          <w:tcPr>
            <w:tcW w:w="869" w:type="dxa"/>
          </w:tcPr>
          <w:p w14:paraId="2AC27901" w14:textId="635F4766" w:rsidR="00544748" w:rsidRPr="0062753E" w:rsidRDefault="00544748" w:rsidP="00544748">
            <w:pPr>
              <w:jc w:val="both"/>
            </w:pPr>
            <w:r w:rsidRPr="0062753E">
              <w:t>5%</w:t>
            </w:r>
          </w:p>
        </w:tc>
        <w:tc>
          <w:tcPr>
            <w:tcW w:w="4004" w:type="dxa"/>
          </w:tcPr>
          <w:p w14:paraId="01A8DB22" w14:textId="3F3755B4" w:rsidR="00544748" w:rsidRPr="008D2F64" w:rsidRDefault="00544748" w:rsidP="00544748">
            <w:pPr>
              <w:jc w:val="both"/>
            </w:pPr>
            <w:r w:rsidRPr="00B50DD0">
              <w:t>Information needed for the trainer to deploy the project for evaluation.</w:t>
            </w:r>
          </w:p>
        </w:tc>
      </w:tr>
    </w:tbl>
    <w:p w14:paraId="58A874B2" w14:textId="77777777" w:rsidR="004D5CBE" w:rsidRPr="00F95743" w:rsidRDefault="004D5CBE" w:rsidP="0056301E">
      <w:pPr>
        <w:jc w:val="both"/>
        <w:rPr>
          <w:b/>
          <w:bCs/>
        </w:rPr>
      </w:pPr>
    </w:p>
    <w:p w14:paraId="1D898CE4" w14:textId="77777777" w:rsidR="00B506F6" w:rsidRDefault="00B506F6" w:rsidP="0056301E">
      <w:pPr>
        <w:ind w:left="360"/>
        <w:jc w:val="both"/>
      </w:pPr>
    </w:p>
    <w:p w14:paraId="40EEBECD" w14:textId="77777777" w:rsidR="00B506F6" w:rsidRDefault="00B506F6" w:rsidP="0056301E">
      <w:pPr>
        <w:jc w:val="both"/>
      </w:pPr>
    </w:p>
    <w:sectPr w:rsidR="00B5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1A7"/>
    <w:multiLevelType w:val="hybridMultilevel"/>
    <w:tmpl w:val="85129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C34"/>
    <w:multiLevelType w:val="hybridMultilevel"/>
    <w:tmpl w:val="40EA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61F"/>
    <w:multiLevelType w:val="hybridMultilevel"/>
    <w:tmpl w:val="AA2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99E"/>
    <w:multiLevelType w:val="hybridMultilevel"/>
    <w:tmpl w:val="24D0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5222">
    <w:abstractNumId w:val="0"/>
  </w:num>
  <w:num w:numId="2" w16cid:durableId="2017996843">
    <w:abstractNumId w:val="1"/>
  </w:num>
  <w:num w:numId="3" w16cid:durableId="272053919">
    <w:abstractNumId w:val="2"/>
  </w:num>
  <w:num w:numId="4" w16cid:durableId="2103524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5C"/>
    <w:rsid w:val="00016515"/>
    <w:rsid w:val="000456D9"/>
    <w:rsid w:val="0005190C"/>
    <w:rsid w:val="000C6E81"/>
    <w:rsid w:val="00121112"/>
    <w:rsid w:val="00153EDE"/>
    <w:rsid w:val="00197C46"/>
    <w:rsid w:val="001C21BC"/>
    <w:rsid w:val="001D5AAC"/>
    <w:rsid w:val="001E2F3E"/>
    <w:rsid w:val="002B6D45"/>
    <w:rsid w:val="00333A8C"/>
    <w:rsid w:val="003913CC"/>
    <w:rsid w:val="003E39DD"/>
    <w:rsid w:val="004216C5"/>
    <w:rsid w:val="004D5CBE"/>
    <w:rsid w:val="005306DF"/>
    <w:rsid w:val="00544748"/>
    <w:rsid w:val="0056301E"/>
    <w:rsid w:val="00596BEE"/>
    <w:rsid w:val="005A425B"/>
    <w:rsid w:val="005C093F"/>
    <w:rsid w:val="006166F4"/>
    <w:rsid w:val="0062753E"/>
    <w:rsid w:val="006470F6"/>
    <w:rsid w:val="006A6854"/>
    <w:rsid w:val="007803A2"/>
    <w:rsid w:val="007A1B43"/>
    <w:rsid w:val="008776F6"/>
    <w:rsid w:val="008B763F"/>
    <w:rsid w:val="008D2F64"/>
    <w:rsid w:val="008E3047"/>
    <w:rsid w:val="00900F8E"/>
    <w:rsid w:val="0090246A"/>
    <w:rsid w:val="009541F6"/>
    <w:rsid w:val="00964E5C"/>
    <w:rsid w:val="009C2650"/>
    <w:rsid w:val="009D16AE"/>
    <w:rsid w:val="00AA0DBB"/>
    <w:rsid w:val="00AC61CE"/>
    <w:rsid w:val="00B3180A"/>
    <w:rsid w:val="00B506F6"/>
    <w:rsid w:val="00B977EE"/>
    <w:rsid w:val="00BE03CE"/>
    <w:rsid w:val="00BE46C3"/>
    <w:rsid w:val="00C443EB"/>
    <w:rsid w:val="00C67F8D"/>
    <w:rsid w:val="00D64097"/>
    <w:rsid w:val="00D90CFC"/>
    <w:rsid w:val="00DF4B86"/>
    <w:rsid w:val="00E07C53"/>
    <w:rsid w:val="00EC27DA"/>
    <w:rsid w:val="00ED1866"/>
    <w:rsid w:val="00F363BD"/>
    <w:rsid w:val="00F95743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244B"/>
  <w15:chartTrackingRefBased/>
  <w15:docId w15:val="{27E28FB0-2029-4451-8F0D-642CE92A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5C"/>
    <w:pPr>
      <w:ind w:left="720"/>
      <w:contextualSpacing/>
    </w:pPr>
  </w:style>
  <w:style w:type="table" w:styleId="TableGrid">
    <w:name w:val="Table Grid"/>
    <w:basedOn w:val="TableNormal"/>
    <w:uiPriority w:val="39"/>
    <w:rsid w:val="004D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kleng19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</dc:creator>
  <cp:keywords/>
  <dc:description/>
  <cp:lastModifiedBy>Staff01</cp:lastModifiedBy>
  <cp:revision>53</cp:revision>
  <dcterms:created xsi:type="dcterms:W3CDTF">2023-09-18T21:13:00Z</dcterms:created>
  <dcterms:modified xsi:type="dcterms:W3CDTF">2023-09-20T02:49:00Z</dcterms:modified>
</cp:coreProperties>
</file>